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6" w:rsidRDefault="00145F1F" w:rsidP="000A79D7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Pa</w:t>
      </w:r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ink</w:t>
      </w:r>
      <w:proofErr w:type="spellEnd"/>
      <w:r>
        <w:rPr>
          <w:rFonts w:ascii="Cambria"/>
          <w:b/>
          <w:color w:val="365F91"/>
          <w:sz w:val="28"/>
        </w:rPr>
        <w:t xml:space="preserve"> save per </w:t>
      </w:r>
      <w:proofErr w:type="spellStart"/>
      <w:r>
        <w:rPr>
          <w:rFonts w:ascii="Cambria"/>
          <w:b/>
          <w:color w:val="365F91"/>
          <w:sz w:val="28"/>
        </w:rPr>
        <w:t>teatr</w:t>
      </w:r>
      <w:r>
        <w:rPr>
          <w:rFonts w:ascii="Cambria"/>
          <w:b/>
          <w:color w:val="365F91"/>
          <w:sz w:val="28"/>
        </w:rPr>
        <w:t>ą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38"/>
        <w:gridCol w:w="7634"/>
      </w:tblGrid>
      <w:tr w:rsidR="004E7DE6">
        <w:trPr>
          <w:trHeight w:val="250"/>
        </w:trPr>
        <w:tc>
          <w:tcPr>
            <w:tcW w:w="0" w:type="auto"/>
          </w:tcPr>
          <w:p w:rsidR="004E7DE6" w:rsidRDefault="00145F1F" w:rsidP="000A79D7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E7DE6" w:rsidRDefault="00145F1F" w:rsidP="000A79D7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vyresniųjų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mokiniams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neturintiems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sceninio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pobūdžio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patirties</w:t>
            </w:r>
            <w:proofErr w:type="spellEnd"/>
            <w:r>
              <w:rPr>
                <w:rFonts w:ascii="Calibri"/>
              </w:rPr>
              <w:t xml:space="preserve">. </w:t>
            </w:r>
          </w:p>
        </w:tc>
      </w:tr>
      <w:tr w:rsidR="004E7DE6">
        <w:trPr>
          <w:trHeight w:val="250"/>
        </w:trPr>
        <w:tc>
          <w:tcPr>
            <w:tcW w:w="0" w:type="auto"/>
          </w:tcPr>
          <w:p w:rsidR="004E7DE6" w:rsidRDefault="00145F1F" w:rsidP="000A79D7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E7DE6" w:rsidRDefault="00145F1F" w:rsidP="000A79D7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Teatrinio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tenkinami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raiškos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poreikiai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individualybės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tapatybės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paieškos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Iškeliamos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gyvenimiškos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aiškinamasi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atsiradimo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priežastis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pateikiami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siūlymai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sprendimo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būdai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aktyviai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išreiškiama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pozicija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vienu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klausimu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Sceninio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lavinama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balso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technika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vaizduotė</w:t>
            </w:r>
            <w:proofErr w:type="spellEnd"/>
            <w:r>
              <w:rPr>
                <w:rFonts w:ascii="Calibri"/>
              </w:rPr>
              <w:t>, “</w:t>
            </w:r>
            <w:proofErr w:type="spellStart"/>
            <w:r>
              <w:rPr>
                <w:rFonts w:ascii="Calibri"/>
              </w:rPr>
              <w:t>kūno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kalba</w:t>
            </w:r>
            <w:proofErr w:type="spellEnd"/>
            <w:r>
              <w:rPr>
                <w:rFonts w:ascii="Calibri"/>
              </w:rPr>
              <w:t xml:space="preserve">”, </w:t>
            </w:r>
            <w:proofErr w:type="spellStart"/>
            <w:r>
              <w:rPr>
                <w:rFonts w:ascii="Calibri"/>
              </w:rPr>
              <w:t>skatinamas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kūrybingumas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vystomi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komunikaciniai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gebėjimai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Taikant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Forumo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teatro</w:t>
            </w:r>
            <w:proofErr w:type="gramStart"/>
            <w:r>
              <w:rPr>
                <w:rFonts w:ascii="Calibri"/>
              </w:rPr>
              <w:t>,psichodramos</w:t>
            </w:r>
            <w:proofErr w:type="spellEnd"/>
            <w:proofErr w:type="gramEnd"/>
            <w:r>
              <w:rPr>
                <w:rFonts w:ascii="Calibri"/>
              </w:rPr>
              <w:t xml:space="preserve">, Playback </w:t>
            </w:r>
            <w:proofErr w:type="spellStart"/>
            <w:r>
              <w:rPr>
                <w:rFonts w:ascii="Calibri"/>
              </w:rPr>
              <w:t>teatro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skatinami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patys</w:t>
            </w:r>
            <w:proofErr w:type="spellEnd"/>
            <w:r>
              <w:rPr>
                <w:rFonts w:ascii="Calibri"/>
              </w:rPr>
              <w:t xml:space="preserve"> ,,</w:t>
            </w:r>
            <w:proofErr w:type="spellStart"/>
            <w:r>
              <w:rPr>
                <w:rFonts w:ascii="Calibri"/>
              </w:rPr>
              <w:t>atrasti</w:t>
            </w:r>
            <w:proofErr w:type="spellEnd"/>
            <w:r>
              <w:rPr>
                <w:rFonts w:ascii="Calibri"/>
              </w:rPr>
              <w:t xml:space="preserve">” </w:t>
            </w:r>
            <w:proofErr w:type="spellStart"/>
            <w:r>
              <w:rPr>
                <w:rFonts w:ascii="Calibri"/>
              </w:rPr>
              <w:t>žinias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sąmoningai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suprasti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gebėti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pasinaudoti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Pasitelkiant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projekto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scenarijaus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projektai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vystomi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komunikaciniai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gebėjimai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skatinama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kūrybiškai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spręsti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problemas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pasitikėti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savimi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lyderiauti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dirbti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bendradarbiauti</w:t>
            </w:r>
            <w:proofErr w:type="spellEnd"/>
            <w:r>
              <w:rPr>
                <w:rFonts w:ascii="Calibri"/>
              </w:rPr>
              <w:t xml:space="preserve">.  </w:t>
            </w:r>
            <w:proofErr w:type="spellStart"/>
            <w:r>
              <w:rPr>
                <w:rFonts w:ascii="Calibri"/>
              </w:rPr>
              <w:t>Teatrinio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proceso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pritaikyti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renkantis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profesiją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studijuojant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sudaryta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vieneriems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metams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numatoma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r. </w:t>
            </w:r>
            <w:proofErr w:type="spellStart"/>
            <w:r>
              <w:rPr>
                <w:rFonts w:ascii="Calibri"/>
              </w:rPr>
              <w:t>Pandėlio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gimnazijoje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5C6A3C" w:rsidRPr="00F51BF8" w:rsidTr="005C6A3C">
        <w:trPr>
          <w:trHeight w:val="250"/>
        </w:trPr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C6A3C">
              <w:rPr>
                <w:rFonts w:ascii="Calibri"/>
                <w:color w:val="76923C" w:themeColor="accent3" w:themeShade="BF"/>
              </w:rPr>
              <w:t xml:space="preserve">Sonata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Babickienė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teatrinės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raiškos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mokytoja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metodininkė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, 8 61065823,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el.pašto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adresas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>: ba.sonata@gmail.com</w:t>
            </w:r>
          </w:p>
        </w:tc>
      </w:tr>
      <w:tr w:rsidR="005C6A3C" w:rsidRPr="00BD61B7" w:rsidTr="005C6A3C">
        <w:trPr>
          <w:trHeight w:val="250"/>
        </w:trPr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5C6A3C">
              <w:rPr>
                <w:rFonts w:ascii="Calibri"/>
                <w:color w:val="76923C" w:themeColor="accent3" w:themeShade="BF"/>
              </w:rPr>
              <w:t>10</w:t>
            </w:r>
          </w:p>
        </w:tc>
      </w:tr>
      <w:tr w:rsidR="005C6A3C" w:rsidRPr="00BD61B7" w:rsidTr="005C6A3C">
        <w:trPr>
          <w:trHeight w:val="250"/>
        </w:trPr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Pandėlio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pradinė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mokykla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Panemunio</w:t>
            </w:r>
            <w:proofErr w:type="spellEnd"/>
            <w:r w:rsidRPr="005C6A3C">
              <w:rPr>
                <w:rFonts w:ascii="Calibri"/>
                <w:color w:val="76923C" w:themeColor="accent3" w:themeShade="BF"/>
              </w:rPr>
              <w:t xml:space="preserve"> 25 A, </w:t>
            </w:r>
            <w:proofErr w:type="spellStart"/>
            <w:r w:rsidRPr="005C6A3C">
              <w:rPr>
                <w:rFonts w:ascii="Calibri"/>
                <w:color w:val="76923C" w:themeColor="accent3" w:themeShade="BF"/>
              </w:rPr>
              <w:t>Pandėlys</w:t>
            </w:r>
            <w:proofErr w:type="spellEnd"/>
          </w:p>
        </w:tc>
      </w:tr>
      <w:tr w:rsidR="005C6A3C" w:rsidRPr="00BD61B7" w:rsidTr="005C6A3C">
        <w:trPr>
          <w:trHeight w:val="250"/>
        </w:trPr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5C6A3C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5C6A3C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5C6A3C" w:rsidRPr="005C6A3C" w:rsidRDefault="005C6A3C" w:rsidP="005C6A3C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B759B0">
              <w:rPr>
                <w:color w:val="365F91" w:themeColor="accent1" w:themeShade="BF"/>
                <w:lang w:val="lt-LT"/>
              </w:rPr>
              <w:t>PIRMADIENIS</w:t>
            </w: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B759B0">
              <w:rPr>
                <w:color w:val="365F91" w:themeColor="accent1" w:themeShade="BF"/>
                <w:lang w:val="lt-LT"/>
              </w:rPr>
              <w:t>13.20- 14.05</w:t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B759B0">
              <w:rPr>
                <w:color w:val="365F91" w:themeColor="accent1" w:themeShade="BF"/>
                <w:lang w:val="lt-LT"/>
              </w:rPr>
              <w:t>14.05- 14.50</w:t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B759B0">
              <w:rPr>
                <w:color w:val="365F91" w:themeColor="accent1" w:themeShade="BF"/>
                <w:lang w:val="lt-LT"/>
              </w:rPr>
              <w:t>PENKTADIENIS</w:t>
            </w:r>
          </w:p>
          <w:p w:rsidR="00B759B0" w:rsidRPr="00B759B0" w:rsidRDefault="00B759B0" w:rsidP="00B759B0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B759B0">
              <w:rPr>
                <w:color w:val="365F91" w:themeColor="accent1" w:themeShade="BF"/>
                <w:lang w:val="lt-LT"/>
              </w:rPr>
              <w:t>13.20- 14.05</w:t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</w:p>
          <w:p w:rsidR="005C6A3C" w:rsidRPr="005C6A3C" w:rsidRDefault="00B759B0" w:rsidP="00B759B0">
            <w:pPr>
              <w:pStyle w:val="Betarp"/>
              <w:rPr>
                <w:rFonts w:ascii="Calibri"/>
                <w:color w:val="76923C" w:themeColor="accent3" w:themeShade="BF"/>
              </w:rPr>
            </w:pPr>
            <w:r w:rsidRPr="00B759B0">
              <w:rPr>
                <w:color w:val="365F91" w:themeColor="accent1" w:themeShade="BF"/>
                <w:lang w:val="lt-LT"/>
              </w:rPr>
              <w:t>14.05- 14.50</w:t>
            </w:r>
            <w:r w:rsidRPr="00B759B0">
              <w:rPr>
                <w:color w:val="365F91" w:themeColor="accent1" w:themeShade="BF"/>
                <w:lang w:val="lt-LT"/>
              </w:rPr>
              <w:tab/>
            </w:r>
            <w:r w:rsidRPr="00F51BF8">
              <w:rPr>
                <w:lang w:val="lt-LT"/>
              </w:rPr>
              <w:tab/>
            </w:r>
          </w:p>
        </w:tc>
      </w:tr>
    </w:tbl>
    <w:p w:rsidR="00145F1F" w:rsidRDefault="00145F1F"/>
    <w:sectPr w:rsidR="00145F1F" w:rsidSect="00334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DE6"/>
    <w:rsid w:val="000A79D7"/>
    <w:rsid w:val="00145F1F"/>
    <w:rsid w:val="002D762C"/>
    <w:rsid w:val="00334113"/>
    <w:rsid w:val="00366B18"/>
    <w:rsid w:val="004E7DE6"/>
    <w:rsid w:val="005C6A3C"/>
    <w:rsid w:val="007866A7"/>
    <w:rsid w:val="008F5181"/>
    <w:rsid w:val="009F268D"/>
    <w:rsid w:val="00B759B0"/>
    <w:rsid w:val="00D0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41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75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>Svietimo skyrius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8</cp:revision>
  <dcterms:created xsi:type="dcterms:W3CDTF">2015-10-20T12:47:00Z</dcterms:created>
  <dcterms:modified xsi:type="dcterms:W3CDTF">2015-12-09T12:21:00Z</dcterms:modified>
</cp:coreProperties>
</file>